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2E9" w:rsidRDefault="002862E9" w:rsidP="00194063">
      <w:pPr>
        <w:shd w:val="clear" w:color="auto" w:fill="FFFFFF"/>
        <w:spacing w:after="0" w:line="240" w:lineRule="auto"/>
        <w:jc w:val="both"/>
        <w:rPr>
          <w:rFonts w:ascii="Times New Roman" w:hAnsi="Times New Roman"/>
          <w:b/>
          <w:bCs/>
          <w:color w:val="000000"/>
          <w:sz w:val="28"/>
          <w:szCs w:val="28"/>
          <w:lang w:eastAsia="uk-UA"/>
        </w:rPr>
      </w:pPr>
    </w:p>
    <w:p w:rsidR="002862E9" w:rsidRDefault="002862E9" w:rsidP="00194063">
      <w:pPr>
        <w:shd w:val="clear" w:color="auto" w:fill="FFFFFF"/>
        <w:spacing w:after="0" w:line="240" w:lineRule="auto"/>
        <w:jc w:val="both"/>
        <w:rPr>
          <w:rFonts w:ascii="Times New Roman" w:hAnsi="Times New Roman"/>
          <w:b/>
          <w:bCs/>
          <w:color w:val="000000"/>
          <w:sz w:val="28"/>
          <w:szCs w:val="28"/>
          <w:lang w:eastAsia="uk-UA"/>
        </w:rPr>
      </w:pPr>
    </w:p>
    <w:p w:rsidR="002862E9" w:rsidRDefault="002862E9" w:rsidP="00194063">
      <w:pPr>
        <w:shd w:val="clear" w:color="auto" w:fill="FFFFFF"/>
        <w:spacing w:after="0" w:line="240" w:lineRule="auto"/>
        <w:jc w:val="both"/>
        <w:rPr>
          <w:rFonts w:ascii="Times New Roman" w:hAnsi="Times New Roman"/>
          <w:b/>
          <w:bCs/>
          <w:color w:val="000000"/>
          <w:sz w:val="28"/>
          <w:szCs w:val="28"/>
          <w:lang w:eastAsia="uk-UA"/>
        </w:rPr>
      </w:pPr>
      <w:r>
        <w:rPr>
          <w:rFonts w:ascii="Times New Roman" w:hAnsi="Times New Roman"/>
          <w:b/>
          <w:bCs/>
          <w:noProof/>
          <w:color w:val="000000"/>
          <w:sz w:val="28"/>
          <w:szCs w:val="28"/>
          <w:lang w:eastAsia="uk-UA"/>
        </w:rPr>
        <w:drawing>
          <wp:inline distT="0" distB="0" distL="0" distR="0">
            <wp:extent cx="6111240" cy="8148320"/>
            <wp:effectExtent l="19050" t="0" r="3810" b="0"/>
            <wp:docPr id="1" name="Рисунок 1" descr="C:\Users\USer\Desktop\Документи2025\зображення_viber_2025-12-09_09-43-02-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кументи2025\зображення_viber_2025-12-09_09-43-02-291.jpg"/>
                    <pic:cNvPicPr>
                      <a:picLocks noChangeAspect="1" noChangeArrowheads="1"/>
                    </pic:cNvPicPr>
                  </pic:nvPicPr>
                  <pic:blipFill>
                    <a:blip r:embed="rId7"/>
                    <a:srcRect/>
                    <a:stretch>
                      <a:fillRect/>
                    </a:stretch>
                  </pic:blipFill>
                  <pic:spPr bwMode="auto">
                    <a:xfrm>
                      <a:off x="0" y="0"/>
                      <a:ext cx="6111240" cy="8148320"/>
                    </a:xfrm>
                    <a:prstGeom prst="rect">
                      <a:avLst/>
                    </a:prstGeom>
                    <a:noFill/>
                    <a:ln w="9525">
                      <a:noFill/>
                      <a:miter lim="800000"/>
                      <a:headEnd/>
                      <a:tailEnd/>
                    </a:ln>
                  </pic:spPr>
                </pic:pic>
              </a:graphicData>
            </a:graphic>
          </wp:inline>
        </w:drawing>
      </w:r>
    </w:p>
    <w:p w:rsidR="002862E9" w:rsidRDefault="002862E9" w:rsidP="00194063">
      <w:pPr>
        <w:shd w:val="clear" w:color="auto" w:fill="FFFFFF"/>
        <w:spacing w:after="0" w:line="240" w:lineRule="auto"/>
        <w:jc w:val="both"/>
        <w:rPr>
          <w:rFonts w:ascii="Times New Roman" w:hAnsi="Times New Roman"/>
          <w:b/>
          <w:bCs/>
          <w:color w:val="000000"/>
          <w:sz w:val="28"/>
          <w:szCs w:val="28"/>
          <w:lang w:eastAsia="uk-UA"/>
        </w:rPr>
      </w:pPr>
    </w:p>
    <w:p w:rsidR="002862E9" w:rsidRDefault="002862E9" w:rsidP="00194063">
      <w:pPr>
        <w:shd w:val="clear" w:color="auto" w:fill="FFFFFF"/>
        <w:spacing w:after="0" w:line="240" w:lineRule="auto"/>
        <w:jc w:val="both"/>
        <w:rPr>
          <w:rFonts w:ascii="Times New Roman" w:hAnsi="Times New Roman"/>
          <w:b/>
          <w:bCs/>
          <w:color w:val="000000"/>
          <w:sz w:val="28"/>
          <w:szCs w:val="28"/>
          <w:lang w:eastAsia="uk-UA"/>
        </w:rPr>
      </w:pPr>
    </w:p>
    <w:p w:rsidR="002862E9" w:rsidRDefault="002862E9" w:rsidP="00194063">
      <w:pPr>
        <w:shd w:val="clear" w:color="auto" w:fill="FFFFFF"/>
        <w:spacing w:after="0" w:line="240" w:lineRule="auto"/>
        <w:jc w:val="both"/>
        <w:rPr>
          <w:rFonts w:ascii="Times New Roman" w:hAnsi="Times New Roman"/>
          <w:b/>
          <w:bCs/>
          <w:color w:val="000000"/>
          <w:sz w:val="28"/>
          <w:szCs w:val="28"/>
          <w:lang w:eastAsia="uk-UA"/>
        </w:rPr>
      </w:pPr>
    </w:p>
    <w:p w:rsidR="002862E9" w:rsidRDefault="002862E9" w:rsidP="00194063">
      <w:pPr>
        <w:shd w:val="clear" w:color="auto" w:fill="FFFFFF"/>
        <w:spacing w:after="0" w:line="240" w:lineRule="auto"/>
        <w:jc w:val="both"/>
        <w:rPr>
          <w:rFonts w:ascii="Times New Roman" w:hAnsi="Times New Roman"/>
          <w:b/>
          <w:bCs/>
          <w:color w:val="000000"/>
          <w:sz w:val="28"/>
          <w:szCs w:val="28"/>
          <w:lang w:eastAsia="uk-UA"/>
        </w:rPr>
      </w:pP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lastRenderedPageBreak/>
        <w:t>1. Загальні положення.</w:t>
      </w:r>
    </w:p>
    <w:p w:rsidR="007A6DE1" w:rsidRDefault="007A6DE1" w:rsidP="00194063">
      <w:pPr>
        <w:shd w:val="clear" w:color="auto" w:fill="FFFFFF"/>
        <w:spacing w:after="0" w:line="240" w:lineRule="auto"/>
        <w:ind w:firstLine="567"/>
        <w:jc w:val="both"/>
        <w:rPr>
          <w:rFonts w:ascii="Times New Roman" w:hAnsi="Times New Roman"/>
          <w:color w:val="000000"/>
          <w:sz w:val="28"/>
          <w:szCs w:val="28"/>
          <w:lang w:eastAsia="uk-UA"/>
        </w:rPr>
      </w:pPr>
      <w:r>
        <w:rPr>
          <w:rFonts w:ascii="Times New Roman" w:hAnsi="Times New Roman"/>
          <w:color w:val="000000"/>
          <w:sz w:val="28"/>
          <w:szCs w:val="28"/>
          <w:lang w:eastAsia="uk-UA"/>
        </w:rPr>
        <w:t>Це Положення визначає механізми запобігання, виявлення та реагування на випадки насильства та жорстокого поводження зі здобувачами освіти Звенячинського ЗЗСО І-ІІІ ступенів.</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Дане Положення регулює питання організації захисту дітей від різних форм  насильства  та  жорстокого  поводження в закладі  освіти. Положення  розроблено на основі Законів України «Про освіту», «Про запобігання та протидію домашньому насильству», «Про охорону дитинства» (Відомості Верховної Ради України, 2001 р., №30, ст.142 із змінами), «Про внесення змін до деяких законодавчих актів України щодо протидії булінгу (цькуванню), Типової програми унеможливлення насильства та жорстокого поводження з дітьми затвердженої постановою Кабінету Міністрів України від 4 червня   2025 р. № 658, постанов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01.06.2020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наказу  Міністерства соціальної політики України від 13.10.2021 року № 587 «Про затвердження Типової  програми для постраждалих осіб» (зареєстровано в Міністерстві юстиції України 03.12.2021 р. за №1568/37190),наказів  Міністерства освіти та науки України від 02.10.2018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№1646  «Про  деякі  питання  реагування  на  випадки  булінгу (цькування)  та  застосування  заходів  виховного  впливу  в  закладах  освіти» (зареєстровано  в  Міністерстві  юстиції  України  03.02.2020  за  №111/34394), наказів Міністерства  соціальної  політики  України,  Міністерства  внутрішніх  справ України  від  13.02.2019  №369/180  «Про  затвердження</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Порядку  проведення оцінки ризиків вчинення домашнього насильства»</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(зареєстрованого  в  Міністерстві  юстиції України  02.04.2019  № 333/33304).</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i/>
          <w:iCs/>
          <w:color w:val="000000"/>
          <w:sz w:val="28"/>
          <w:szCs w:val="28"/>
          <w:lang w:eastAsia="uk-UA"/>
        </w:rPr>
        <w:t>1.1.Основні терміни: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Безпечне освітнє середовище</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протипожежних та/або будівельних норм і правил, законодавства щодо кібербезпеки, захисту персональних даних, безпечності та якості харчових</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xml:space="preserve">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w:t>
      </w:r>
      <w:r w:rsidRPr="00194063">
        <w:rPr>
          <w:rFonts w:ascii="Times New Roman" w:hAnsi="Times New Roman"/>
          <w:color w:val="000000"/>
          <w:sz w:val="28"/>
          <w:szCs w:val="28"/>
          <w:lang w:eastAsia="uk-UA"/>
        </w:rPr>
        <w:lastRenderedPageBreak/>
        <w:t>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Насильство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Домашнє насильство</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b/>
          <w:bCs/>
          <w:i/>
          <w:iCs/>
          <w:color w:val="000000"/>
          <w:sz w:val="28"/>
          <w:szCs w:val="28"/>
          <w:lang w:eastAsia="uk-UA"/>
        </w:rPr>
        <w:t>Види домашнього насильства :</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i/>
          <w:iCs/>
          <w:color w:val="000000"/>
          <w:sz w:val="28"/>
          <w:szCs w:val="28"/>
          <w:lang w:eastAsia="uk-UA"/>
        </w:rPr>
        <w:t>економічне  насильство-</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i/>
          <w:iCs/>
          <w:color w:val="000000"/>
          <w:sz w:val="28"/>
          <w:szCs w:val="28"/>
          <w:lang w:eastAsia="uk-UA"/>
        </w:rPr>
        <w:t>психологічне  насильство -</w:t>
      </w:r>
      <w:r w:rsidRPr="00194063">
        <w:rPr>
          <w:rFonts w:ascii="Times New Roman" w:hAnsi="Times New Roman"/>
          <w:color w:val="000000"/>
          <w:sz w:val="28"/>
          <w:szCs w:val="28"/>
          <w:lang w:eastAsia="uk-UA"/>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i/>
          <w:iCs/>
          <w:color w:val="000000"/>
          <w:sz w:val="28"/>
          <w:szCs w:val="28"/>
          <w:lang w:eastAsia="uk-UA"/>
        </w:rPr>
        <w:t>сексуальне насильство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примушування до акту сексуального характеру з третьою особою, а також інші правопорушення проти статевої свободи;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i/>
          <w:iCs/>
          <w:color w:val="000000"/>
          <w:sz w:val="28"/>
          <w:szCs w:val="28"/>
          <w:lang w:eastAsia="uk-UA"/>
        </w:rPr>
        <w:t>фізичне насильство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допомоги  особі,  яка  перебуває  в  небезпечному  для  життя  стані.</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Булінг  (цькування)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психологічне,  фізичне,  економічне чи сексуальне насильство, тобто будь-яке умисне діяння (дія або бездіяльність), у тому числі</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порушує права, свободи, законні інтереси потерпілої особи та/або перешкоджає виконанню нею визначених законодавством обов’язків.</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Види булінгу (цькування):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i/>
          <w:iCs/>
          <w:color w:val="000000"/>
          <w:sz w:val="28"/>
          <w:szCs w:val="28"/>
          <w:lang w:eastAsia="uk-UA"/>
        </w:rPr>
        <w:t>фізичне насильство</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(тілесні ушкодження, які завдають болю, призводять до порушень  психічного  та  фізичного  здоров’я, чи  навіть  смерті; це  штовхання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lastRenderedPageBreak/>
        <w:t>і смикання; удари, стусани, побиття; знущання, викручування рук; жбурляння предметів; спроби задушити);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i/>
          <w:iCs/>
          <w:color w:val="000000"/>
          <w:sz w:val="28"/>
          <w:szCs w:val="28"/>
          <w:lang w:eastAsia="uk-UA"/>
        </w:rPr>
        <w:t>психологічне  насильство</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(тиск  на  психіку  іншої  людини,  який проявляється  у  нанесенні  словесних  образ,  погроз,  залякуванні, переслідуванні);</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i/>
          <w:iCs/>
          <w:color w:val="000000"/>
          <w:sz w:val="28"/>
          <w:szCs w:val="28"/>
          <w:lang w:eastAsia="uk-UA"/>
        </w:rPr>
        <w:t>економічн</w:t>
      </w:r>
      <w:r w:rsidRPr="00194063">
        <w:rPr>
          <w:rFonts w:ascii="Times New Roman" w:hAnsi="Times New Roman"/>
          <w:color w:val="000000"/>
          <w:sz w:val="28"/>
          <w:szCs w:val="28"/>
          <w:lang w:eastAsia="uk-UA"/>
        </w:rPr>
        <w:t>е (крадіжки,  пошкодження  чи  знищення  одягу  та  інших особистих речей, вимагання грошей);</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i/>
          <w:iCs/>
          <w:color w:val="000000"/>
          <w:sz w:val="28"/>
          <w:szCs w:val="28"/>
          <w:lang w:eastAsia="uk-UA"/>
        </w:rPr>
        <w:t>сексуальне</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i/>
          <w:iCs/>
          <w:color w:val="000000"/>
          <w:sz w:val="28"/>
          <w:szCs w:val="28"/>
          <w:lang w:eastAsia="uk-UA"/>
        </w:rPr>
        <w:t>кібербулінг</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(приниження за допомогою мобільних телефонів, Інтернету, інших електронних пристроїв).</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Проявами,  які  можуть  бути  підставами  для  підозри  в  наявності  випадку  булінгу (цькування) учасника освітнього процесу в закладі освіти, є:</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-замкнутість, тривожність, страх або, навпаки, демонстрація повної відсутності страху, ризикована, зухвала поведінка;</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-неврівноважена поведінка;</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-агресивність, напади люті, схильність до руйнації, нищення, насильства;</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-різка зміна звичної для дитини поведінки;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-уповільнене мислення, знижена здатність до навчання;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-відлюдькуватість, уникнення спілкування;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-ізоляція,  виключення  з  групи,  небажання  інших  учасників  освітнього  процесу спілкуватися;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-занижена самооцінка, наявність почуття провини;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-поява швидкої втомлюваності, зниженої спроможності до концентрації уваги;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-демонстрація страху перед появою інших учасників освітнього процесу;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-схильність до пропуску навчальних занять;</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-відмова відвідувати заклад освіти з посиланням на погане самопочуття;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-депресивні стани;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-аутоагресія (самоушкодження);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-суїцидальні прояви;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-явні  фізичні  ушкодження  та  (або)  ознаки  поганого  самопочуття  (нудота,  головний  біль, кволість тощо);</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-намагання приховати травми та обставини їх отримання;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-скарги  дитини  на  біль  та  (або)  погане  самопочуття; </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-пошкодження  чи  зникнення особистих  речей; </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-наявність  фото-,  відео-  та  аудіоматеріалів  фізичних  або  психологічних  знущань, сексуального (інтимного) змісту;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-наявні пошкодження або зникнення майна та (або) особистих речей.</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 xml:space="preserve">До  булінгу  (цькування)  в  закладі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w:t>
      </w:r>
      <w:r w:rsidRPr="00194063">
        <w:rPr>
          <w:rFonts w:ascii="Times New Roman" w:hAnsi="Times New Roman"/>
          <w:color w:val="000000"/>
          <w:sz w:val="28"/>
          <w:szCs w:val="28"/>
          <w:lang w:eastAsia="uk-UA"/>
        </w:rPr>
        <w:lastRenderedPageBreak/>
        <w:t>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будь-яка  форма  небажаної  фізичної  поведінки,  зокрема  ляпаси,  стусани,  штовхання, щипання, шмагання, кусання, завдання ударів;</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інші правопорушення насильницького характеру;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недопустимою вважається поведінка, що може призводити до порушення права дитини на повагу до її особистості, гідне ставлення.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Індикаторами, які можуть  вказувати на  потенційні  ризики  спричинення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насильства  та  жорстокого  поводження з дітьми,  є  використання  тону голосу,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2.</w:t>
      </w:r>
      <w:r w:rsidRPr="00194063">
        <w:rPr>
          <w:rFonts w:ascii="Helvetica" w:hAnsi="Helvetica"/>
          <w:color w:val="000000"/>
          <w:sz w:val="24"/>
          <w:szCs w:val="24"/>
          <w:lang w:eastAsia="uk-UA"/>
        </w:rPr>
        <w:t> </w:t>
      </w:r>
      <w:r w:rsidRPr="00194063">
        <w:rPr>
          <w:rFonts w:ascii="Times New Roman" w:hAnsi="Times New Roman"/>
          <w:b/>
          <w:bCs/>
          <w:color w:val="000000"/>
          <w:sz w:val="28"/>
          <w:szCs w:val="28"/>
          <w:lang w:eastAsia="uk-UA"/>
        </w:rPr>
        <w:t>Запобігання та протидія</w:t>
      </w:r>
      <w:r w:rsidRPr="00194063">
        <w:rPr>
          <w:rFonts w:ascii="Helvetica" w:hAnsi="Helvetica"/>
          <w:color w:val="000000"/>
          <w:sz w:val="24"/>
          <w:szCs w:val="24"/>
          <w:lang w:eastAsia="uk-UA"/>
        </w:rPr>
        <w:t> </w:t>
      </w:r>
      <w:r w:rsidRPr="00194063">
        <w:rPr>
          <w:rFonts w:ascii="Times New Roman" w:hAnsi="Times New Roman"/>
          <w:b/>
          <w:bCs/>
          <w:color w:val="000000"/>
          <w:sz w:val="28"/>
          <w:szCs w:val="28"/>
          <w:lang w:eastAsia="uk-UA"/>
        </w:rPr>
        <w:t>різним  формам насильства та жорстокого поводження,</w:t>
      </w:r>
      <w:r w:rsidRPr="00194063">
        <w:rPr>
          <w:rFonts w:ascii="Helvetica" w:hAnsi="Helvetica"/>
          <w:color w:val="000000"/>
          <w:sz w:val="24"/>
          <w:szCs w:val="24"/>
          <w:lang w:eastAsia="uk-UA"/>
        </w:rPr>
        <w:t> </w:t>
      </w:r>
      <w:r w:rsidRPr="00194063">
        <w:rPr>
          <w:rFonts w:ascii="Times New Roman" w:hAnsi="Times New Roman"/>
          <w:b/>
          <w:bCs/>
          <w:color w:val="000000"/>
          <w:sz w:val="28"/>
          <w:szCs w:val="28"/>
          <w:lang w:eastAsia="uk-UA"/>
        </w:rPr>
        <w:t> в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bookmarkStart w:id="0" w:name="n138"/>
      <w:bookmarkEnd w:id="0"/>
      <w:r w:rsidRPr="00194063">
        <w:rPr>
          <w:rFonts w:ascii="Times New Roman" w:hAnsi="Times New Roman"/>
          <w:color w:val="000000"/>
          <w:sz w:val="28"/>
          <w:szCs w:val="28"/>
          <w:lang w:eastAsia="uk-UA"/>
        </w:rPr>
        <w:t>2.1. Діяльність щодо запобігання та протидії</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насильства та жорстокого поводження</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 в закладі освіти має бути постійним системним процесом, спрямованим на:</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визначення та реалізацію необхідних заходів, способів і методів запобігання виникненню</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насильства та жорстокого поводження</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та (або) потенційних ризиків його виникнення;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bookmarkStart w:id="1" w:name="n140"/>
      <w:bookmarkEnd w:id="1"/>
      <w:r w:rsidRPr="00194063">
        <w:rPr>
          <w:rFonts w:ascii="Times New Roman" w:hAnsi="Times New Roman"/>
          <w:color w:val="000000"/>
          <w:sz w:val="28"/>
          <w:szCs w:val="28"/>
          <w:lang w:eastAsia="uk-UA"/>
        </w:rPr>
        <w:t>виявлення</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насильства та жорстокого поводження</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 та (або) потенційних ризиків його виникнення;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2.2. Діяльність щодо запобігання та протидії насильства та жорстокого поводження   в закладі освіти ґрунтується на принципах:</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2" w:name="n143"/>
      <w:bookmarkEnd w:id="2"/>
      <w:r w:rsidRPr="00194063">
        <w:rPr>
          <w:rFonts w:ascii="Times New Roman" w:hAnsi="Times New Roman"/>
          <w:color w:val="000000"/>
          <w:sz w:val="28"/>
          <w:szCs w:val="28"/>
          <w:lang w:eastAsia="uk-UA"/>
        </w:rPr>
        <w:t>недискримінації за будь-якими ознаками;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3" w:name="n144"/>
      <w:bookmarkEnd w:id="3"/>
      <w:r w:rsidRPr="00194063">
        <w:rPr>
          <w:rFonts w:ascii="Times New Roman" w:hAnsi="Times New Roman"/>
          <w:color w:val="000000"/>
          <w:sz w:val="28"/>
          <w:szCs w:val="28"/>
          <w:lang w:eastAsia="uk-UA"/>
        </w:rPr>
        <w:t>ненасильницької поведінки в міжособистісних стосунках;</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4" w:name="n145"/>
      <w:bookmarkEnd w:id="4"/>
      <w:r w:rsidRPr="00194063">
        <w:rPr>
          <w:rFonts w:ascii="Times New Roman" w:hAnsi="Times New Roman"/>
          <w:color w:val="000000"/>
          <w:sz w:val="28"/>
          <w:szCs w:val="28"/>
          <w:lang w:eastAsia="uk-UA"/>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5" w:name="n146"/>
      <w:bookmarkEnd w:id="5"/>
      <w:r w:rsidRPr="00194063">
        <w:rPr>
          <w:rFonts w:ascii="Times New Roman" w:hAnsi="Times New Roman"/>
          <w:color w:val="000000"/>
          <w:sz w:val="28"/>
          <w:szCs w:val="28"/>
          <w:lang w:eastAsia="uk-UA"/>
        </w:rPr>
        <w:lastRenderedPageBreak/>
        <w:t>особистісно-орієнтованого підходу до кожної дитини;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6" w:name="n147"/>
      <w:bookmarkEnd w:id="6"/>
      <w:r w:rsidRPr="00194063">
        <w:rPr>
          <w:rFonts w:ascii="Times New Roman" w:hAnsi="Times New Roman"/>
          <w:color w:val="000000"/>
          <w:sz w:val="28"/>
          <w:szCs w:val="28"/>
          <w:lang w:eastAsia="uk-UA"/>
        </w:rPr>
        <w:t>розвитку соціального та емоційного інтелекту учасників освітнього процесу;</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7" w:name="n148"/>
      <w:bookmarkEnd w:id="7"/>
      <w:r w:rsidRPr="00194063">
        <w:rPr>
          <w:rFonts w:ascii="Times New Roman" w:hAnsi="Times New Roman"/>
          <w:color w:val="000000"/>
          <w:sz w:val="28"/>
          <w:szCs w:val="28"/>
          <w:lang w:eastAsia="uk-UA"/>
        </w:rPr>
        <w:t>гендерної рівності;</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8" w:name="n149"/>
      <w:bookmarkEnd w:id="8"/>
      <w:r w:rsidRPr="00194063">
        <w:rPr>
          <w:rFonts w:ascii="Times New Roman" w:hAnsi="Times New Roman"/>
          <w:color w:val="000000"/>
          <w:sz w:val="28"/>
          <w:szCs w:val="28"/>
          <w:lang w:eastAsia="uk-UA"/>
        </w:rPr>
        <w:t>участі учасників освітнього процесу в прийнятті рішень відповідно до положень законодавства та установчих документів закладу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bookmarkStart w:id="9" w:name="n150"/>
      <w:bookmarkEnd w:id="9"/>
      <w:r w:rsidRPr="00194063">
        <w:rPr>
          <w:rFonts w:ascii="Times New Roman" w:hAnsi="Times New Roman"/>
          <w:color w:val="000000"/>
          <w:sz w:val="28"/>
          <w:szCs w:val="28"/>
          <w:lang w:eastAsia="uk-UA"/>
        </w:rPr>
        <w:t>2.3. Завданнями діяльності щодо запобігання та протидії насильства та        жорстокого поводження   в закладі освіти є:</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bookmarkStart w:id="10" w:name="n151"/>
      <w:bookmarkEnd w:id="10"/>
      <w:r w:rsidRPr="00194063">
        <w:rPr>
          <w:rFonts w:ascii="Times New Roman" w:hAnsi="Times New Roman"/>
          <w:color w:val="000000"/>
          <w:sz w:val="28"/>
          <w:szCs w:val="28"/>
          <w:lang w:eastAsia="uk-UA"/>
        </w:rPr>
        <w:t>        запровадження порядку дій, спрямованих на унеможливлення насильства та жорстокого поводження з дітьми;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формування у працівників закладу освіти відповідального ставлення до недопущення насильства та жорстокого поводження з дітьми;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поширення культури нульової толерантності до насильства та жорстокого поводження з дітьми у всіх сферах діяльності;</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створення безпечного освітнього середовища в закладі освіти, що включає психологічну та фізичну безпеку учасників освітнього процесу;</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11" w:name="n152"/>
      <w:bookmarkEnd w:id="11"/>
      <w:r w:rsidRPr="00194063">
        <w:rPr>
          <w:rFonts w:ascii="Times New Roman" w:hAnsi="Times New Roman"/>
          <w:color w:val="000000"/>
          <w:sz w:val="28"/>
          <w:szCs w:val="28"/>
          <w:lang w:eastAsia="uk-UA"/>
        </w:rPr>
        <w:t>визначення стану, причин і передумов поширення насильства та жорстокого поводження   в закладі освіти;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12" w:name="n153"/>
      <w:bookmarkEnd w:id="12"/>
      <w:r w:rsidRPr="00194063">
        <w:rPr>
          <w:rFonts w:ascii="Times New Roman" w:hAnsi="Times New Roman"/>
          <w:color w:val="000000"/>
          <w:sz w:val="28"/>
          <w:szCs w:val="28"/>
          <w:lang w:eastAsia="uk-UA"/>
        </w:rPr>
        <w:t>підвищення рівня поінформованості учасників освітнього процесу про насильство та жорстокого поводження;</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13" w:name="n154"/>
      <w:bookmarkEnd w:id="13"/>
      <w:r w:rsidRPr="00194063">
        <w:rPr>
          <w:rFonts w:ascii="Times New Roman" w:hAnsi="Times New Roman"/>
          <w:color w:val="000000"/>
          <w:sz w:val="28"/>
          <w:szCs w:val="28"/>
          <w:lang w:eastAsia="uk-UA"/>
        </w:rPr>
        <w:t>формування в учасників освітнього процесу нетерпимого ставлення до насильницьких моделей поведінки, усвідомлення насильства та жорстокого поводження, булінгу (цькування) як порушення прав людини;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14" w:name="n155"/>
      <w:bookmarkEnd w:id="14"/>
      <w:r w:rsidRPr="00194063">
        <w:rPr>
          <w:rFonts w:ascii="Times New Roman" w:hAnsi="Times New Roman"/>
          <w:color w:val="000000"/>
          <w:sz w:val="28"/>
          <w:szCs w:val="28"/>
          <w:lang w:eastAsia="uk-UA"/>
        </w:rPr>
        <w:t>заохочення всіх учасників освітнього процесу до активного сприяння запобіганню насильства та жорстокого поводження.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bookmarkStart w:id="15" w:name="n156"/>
      <w:bookmarkEnd w:id="15"/>
      <w:r w:rsidRPr="00194063">
        <w:rPr>
          <w:rFonts w:ascii="Times New Roman" w:hAnsi="Times New Roman"/>
          <w:color w:val="000000"/>
          <w:sz w:val="28"/>
          <w:szCs w:val="28"/>
          <w:lang w:eastAsia="uk-UA"/>
        </w:rPr>
        <w:t>2.4. Діяльність щодо запобігання та протидії насильства та жорстокого поводження   в закладі освіти відображається в плані заходів, спрямованих на</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запобігання та протидію насильства та жорстокого поводження   в закладі освіти (далі - План).</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16" w:name="n157"/>
      <w:bookmarkEnd w:id="16"/>
      <w:r w:rsidRPr="00194063">
        <w:rPr>
          <w:rFonts w:ascii="Times New Roman" w:hAnsi="Times New Roman"/>
          <w:color w:val="000000"/>
          <w:sz w:val="28"/>
          <w:szCs w:val="28"/>
          <w:lang w:eastAsia="uk-UA"/>
        </w:rPr>
        <w:t>Розроблення, затвердження та оприлюднення Плану забезпечує керівник закладу освіти в межах наданих йому повноважень щодо створення безпечного</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освітнього середовища в закладі освіти, вільного від будь-яких форм насильства та дискримінації, в тому числі булінгу (цькування).</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17" w:name="n158"/>
      <w:bookmarkEnd w:id="17"/>
      <w:r w:rsidRPr="00194063">
        <w:rPr>
          <w:rFonts w:ascii="Times New Roman" w:hAnsi="Times New Roman"/>
          <w:color w:val="000000"/>
          <w:sz w:val="28"/>
          <w:szCs w:val="28"/>
          <w:lang w:eastAsia="uk-UA"/>
        </w:rPr>
        <w:t>Планування відповідних заходів здійснюється за результатами моніторингу стану освітнього середовища в закладі освіти.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18" w:name="n159"/>
      <w:bookmarkEnd w:id="18"/>
      <w:r w:rsidRPr="00194063">
        <w:rPr>
          <w:rFonts w:ascii="Times New Roman" w:hAnsi="Times New Roman"/>
          <w:color w:val="000000"/>
          <w:sz w:val="28"/>
          <w:szCs w:val="28"/>
          <w:lang w:eastAsia="uk-UA"/>
        </w:rPr>
        <w:t>Заплановані заходи повинні:</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19" w:name="n160"/>
      <w:bookmarkEnd w:id="19"/>
      <w:r w:rsidRPr="00194063">
        <w:rPr>
          <w:rFonts w:ascii="Times New Roman" w:hAnsi="Times New Roman"/>
          <w:color w:val="000000"/>
          <w:sz w:val="28"/>
          <w:szCs w:val="28"/>
          <w:lang w:eastAsia="uk-UA"/>
        </w:rPr>
        <w:t>спрямовуватись на задоволення потреб окремого закладу освіти у створенні безпечного освітнього середовища;</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20" w:name="n161"/>
      <w:bookmarkEnd w:id="20"/>
      <w:r w:rsidRPr="00194063">
        <w:rPr>
          <w:rFonts w:ascii="Times New Roman" w:hAnsi="Times New Roman"/>
          <w:color w:val="000000"/>
          <w:sz w:val="28"/>
          <w:szCs w:val="28"/>
          <w:lang w:eastAsia="uk-UA"/>
        </w:rPr>
        <w:t>мати вимірювані показники ефективності;</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21" w:name="n162"/>
      <w:bookmarkEnd w:id="21"/>
      <w:r w:rsidRPr="00194063">
        <w:rPr>
          <w:rFonts w:ascii="Times New Roman" w:hAnsi="Times New Roman"/>
          <w:color w:val="000000"/>
          <w:sz w:val="28"/>
          <w:szCs w:val="28"/>
          <w:lang w:eastAsia="uk-UA"/>
        </w:rPr>
        <w:t>залучати всіх учасників освітнього процесу.</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22" w:name="n163"/>
      <w:bookmarkEnd w:id="22"/>
      <w:r w:rsidRPr="00194063">
        <w:rPr>
          <w:rFonts w:ascii="Times New Roman" w:hAnsi="Times New Roman"/>
          <w:color w:val="000000"/>
          <w:sz w:val="28"/>
          <w:szCs w:val="28"/>
          <w:lang w:eastAsia="uk-UA"/>
        </w:rPr>
        <w:t xml:space="preserve">План розробляється до початку навчального року. Протягом навчального року керівник закладу освіти забезпечує проведення моніторингу (за потреби, </w:t>
      </w:r>
      <w:r w:rsidRPr="00194063">
        <w:rPr>
          <w:rFonts w:ascii="Times New Roman" w:hAnsi="Times New Roman"/>
          <w:color w:val="000000"/>
          <w:sz w:val="28"/>
          <w:szCs w:val="28"/>
          <w:lang w:eastAsia="uk-UA"/>
        </w:rPr>
        <w:lastRenderedPageBreak/>
        <w:t>але не рідше одного разу на півріччя) ефективності виконання Плану та внесення (за потреби) до нього змін.</w:t>
      </w:r>
      <w:bookmarkStart w:id="23" w:name="n164"/>
      <w:bookmarkEnd w:id="23"/>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відеосюжетів, літературних творів, матеріалів ЗМІ, особистого досвіду, запрошення гостей, у формі рольових ігор та інших організаційних формах.</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bookmarkStart w:id="24" w:name="n165"/>
      <w:bookmarkEnd w:id="24"/>
      <w:r w:rsidRPr="00194063">
        <w:rPr>
          <w:rFonts w:ascii="Times New Roman" w:hAnsi="Times New Roman"/>
          <w:color w:val="000000"/>
          <w:sz w:val="28"/>
          <w:szCs w:val="28"/>
          <w:lang w:eastAsia="uk-UA"/>
        </w:rPr>
        <w:t>2.5. До заходів, спрямованих на запобігання та протидію насильства та жорстокого поводження, булінгу (цькуванню) в закладі освіти, належать заходи щодо:</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25" w:name="n166"/>
      <w:bookmarkEnd w:id="25"/>
      <w:r w:rsidRPr="00194063">
        <w:rPr>
          <w:rFonts w:ascii="Times New Roman" w:hAnsi="Times New Roman"/>
          <w:color w:val="000000"/>
          <w:sz w:val="28"/>
          <w:szCs w:val="28"/>
          <w:lang w:eastAsia="uk-UA"/>
        </w:rPr>
        <w:t>організації належних заходів безпеки відповідно до законодавства (пост охорони, відеоспостереження за місцями загального користування тощо);</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26" w:name="n167"/>
      <w:bookmarkEnd w:id="26"/>
      <w:r w:rsidRPr="00194063">
        <w:rPr>
          <w:rFonts w:ascii="Times New Roman" w:hAnsi="Times New Roman"/>
          <w:color w:val="000000"/>
          <w:sz w:val="28"/>
          <w:szCs w:val="28"/>
          <w:lang w:eastAsia="uk-UA"/>
        </w:rPr>
        <w:t>організації безпечного користування мережею Інтернет під час освітнього процесу;</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27" w:name="n168"/>
      <w:bookmarkEnd w:id="27"/>
      <w:r w:rsidRPr="00194063">
        <w:rPr>
          <w:rFonts w:ascii="Times New Roman" w:hAnsi="Times New Roman"/>
          <w:color w:val="000000"/>
          <w:sz w:val="28"/>
          <w:szCs w:val="28"/>
          <w:lang w:eastAsia="uk-UA"/>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28" w:name="n169"/>
      <w:bookmarkEnd w:id="28"/>
      <w:r w:rsidRPr="00194063">
        <w:rPr>
          <w:rFonts w:ascii="Times New Roman" w:hAnsi="Times New Roman"/>
          <w:color w:val="000000"/>
          <w:sz w:val="28"/>
          <w:szCs w:val="28"/>
          <w:lang w:eastAsia="uk-UA"/>
        </w:rPr>
        <w:t>розвитку соціального та емоційного інтелекту учасників освітнього процесу, зокрема:</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29" w:name="n170"/>
      <w:bookmarkEnd w:id="29"/>
      <w:r w:rsidRPr="00194063">
        <w:rPr>
          <w:rFonts w:ascii="Times New Roman" w:hAnsi="Times New Roman"/>
          <w:color w:val="000000"/>
          <w:sz w:val="28"/>
          <w:szCs w:val="28"/>
          <w:lang w:eastAsia="uk-UA"/>
        </w:rPr>
        <w:t>розуміння та сприйняття цінності прав та свобод людини, вміння відстоювати свої права та поважати права інших;</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30" w:name="n171"/>
      <w:bookmarkEnd w:id="30"/>
      <w:r w:rsidRPr="00194063">
        <w:rPr>
          <w:rFonts w:ascii="Times New Roman" w:hAnsi="Times New Roman"/>
          <w:color w:val="000000"/>
          <w:sz w:val="28"/>
          <w:szCs w:val="28"/>
          <w:lang w:eastAsia="uk-UA"/>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31" w:name="n172"/>
      <w:bookmarkEnd w:id="31"/>
      <w:r w:rsidRPr="00194063">
        <w:rPr>
          <w:rFonts w:ascii="Times New Roman" w:hAnsi="Times New Roman"/>
          <w:color w:val="000000"/>
          <w:sz w:val="28"/>
          <w:szCs w:val="28"/>
          <w:lang w:eastAsia="uk-UA"/>
        </w:rPr>
        <w:t>здатності попереджувати та розв’язувати конфлікти ненасильницьким шляхом;</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32" w:name="n173"/>
      <w:bookmarkEnd w:id="32"/>
      <w:r w:rsidRPr="00194063">
        <w:rPr>
          <w:rFonts w:ascii="Times New Roman" w:hAnsi="Times New Roman"/>
          <w:color w:val="000000"/>
          <w:sz w:val="28"/>
          <w:szCs w:val="28"/>
          <w:lang w:eastAsia="uk-UA"/>
        </w:rPr>
        <w:t>відповідального ставлення до своїх громадянських прав і обов’язків, пов’язаних з участю в суспільному житті;</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33" w:name="n175"/>
      <w:bookmarkEnd w:id="33"/>
      <w:r w:rsidRPr="00194063">
        <w:rPr>
          <w:rFonts w:ascii="Times New Roman" w:hAnsi="Times New Roman"/>
          <w:color w:val="000000"/>
          <w:sz w:val="28"/>
          <w:szCs w:val="28"/>
          <w:lang w:eastAsia="uk-UA"/>
        </w:rPr>
        <w:t>здатності критично аналізувати інформацію, розглядати питання з різних позицій, приймати обґрунтовані рішення;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bookmarkStart w:id="34" w:name="n176"/>
      <w:bookmarkEnd w:id="34"/>
      <w:r w:rsidRPr="00194063">
        <w:rPr>
          <w:rFonts w:ascii="Times New Roman" w:hAnsi="Times New Roman"/>
          <w:color w:val="000000"/>
          <w:sz w:val="28"/>
          <w:szCs w:val="28"/>
          <w:lang w:eastAsia="uk-UA"/>
        </w:rPr>
        <w:t>здатності до комунікації та вміння співпрацювати для розв’язання різних суспільних проблем, зокрема шляхом волонтерської діяльності тощо; підвищення рівня обізнаності учасників освітнього процесу про булінг, (цькування) насильство та   жорстоке  поводження,  його   причини та  наслідки,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bookmarkStart w:id="35" w:name="n177"/>
      <w:bookmarkEnd w:id="35"/>
      <w:r w:rsidRPr="00194063">
        <w:rPr>
          <w:rFonts w:ascii="Times New Roman" w:hAnsi="Times New Roman"/>
          <w:color w:val="000000"/>
          <w:sz w:val="28"/>
          <w:szCs w:val="28"/>
          <w:lang w:eastAsia="uk-UA"/>
        </w:rPr>
        <w:t>порядок реагування на випадки булінгу (цькування) тощо;</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bookmarkStart w:id="36" w:name="n178"/>
      <w:bookmarkEnd w:id="36"/>
      <w:r w:rsidRPr="00194063">
        <w:rPr>
          <w:rFonts w:ascii="Times New Roman" w:hAnsi="Times New Roman"/>
          <w:color w:val="000000"/>
          <w:sz w:val="28"/>
          <w:szCs w:val="28"/>
          <w:lang w:eastAsia="uk-UA"/>
        </w:rPr>
        <w:t>створення в закладі освіти культури, що ґрунтується на нетерпимості до будь-яких форм насильства та дискримінації,  жорстокого поводження  в тому числі булінгу (цькування);</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розроблення правил поведінки для всіх учасників освітнього процесу –учнів, батьків, вчителів та інформування про них;</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визначення обов’язків та відповідальності учасників освітнього процесу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щодо створення та дотримання безпечної поведінки в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lastRenderedPageBreak/>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інформування дітей, батьків або інших законних представників дитини, працівників суб’єкта роботи з дітьми та молоддю з питань унеможливлення насильства та жорстокого поводження з дітьми;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проведення оцінювання ризиків насильства та жорстокого поводження з  дітьми в діяльності суб’єкта роботи з дітьми та молоддю, вжиття заходів, необхідних для їх усунення або мінімізації;</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врахування ризиків насильства та жорстокого поводження з дітьми під час прийому на роботу працівників суб’єктів роботи з дітьми та молоддю;</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проведення інструктажів всім працівникам закладу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Відповідно до ст.30 Закону України «Про освіту» заклад освіти забезпечує на своєму сайті відкритий доступ до публічної інформації та документів, зокрема:</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правил поведінки здобувача освіти в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плану заходів, спрямованих на запобігання та протидію насильству та жорстокому поводження з дітьми у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форми анкети анонімного опитування для дітей;</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первинного повідомлення про підозру на випадок насильства щодо дитини;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порядку подання та розгляду (з дотриманням конфіденційності) заяв та звернень про випадки домашнього насильства та булінгу (цькування) в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порядку реагування на доведені випадки булінгу (цькування) в закладі освіти та відповідальність осіб, причетних до булінгу (цькування);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контактну інформацію про уповноважену особу з питань запобігання та протидії насильства та жорстокого поводження,  булінгу та домашньому насильству із числа працівників закладу, про служби, до яких можна звернутися постраждалим (інформаційний стенд та сайт закладу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інформацію про проведення виховної роботи та інформаційно-просвітницьких заходів;</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цілодобові телефони довіри з питань допомоги жертвам насилля у закладі освіти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i/>
          <w:iCs/>
          <w:color w:val="000000"/>
          <w:sz w:val="28"/>
          <w:szCs w:val="28"/>
          <w:lang w:eastAsia="uk-UA"/>
        </w:rPr>
        <w:t>2.1. Керівник або уповноважена особа:</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Керівник  (уповноважена  особа  –  призначається  наказом  керівника) в закладі освіти в якому перебувають діти, зобов’язаний:</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затвердити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забезпечити його оприлюднення;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 xml:space="preserve">ознайомити з ним своїх працівників та здійснювати контроль за виконанням, в якому обов’язково визначаються суб’єкти виконання Положення про запобігання та протидію насильству та жорстокому поводженню з дітьми  (адміністрація, волонтери, працівники, інші залучені фахівці, які контактують із дітьми), до кого застосовується Положення про запобігання та протидію насильству та жорстокому поводженню з дітьми, вимоги щодо політики найму працівників суб’єкта роботи з дітьми та молоддю, пов’язані  із політикою запобігання насильству (перевірка кандидатів на наявність судимостей, </w:t>
      </w:r>
      <w:r w:rsidRPr="00194063">
        <w:rPr>
          <w:rFonts w:ascii="Times New Roman" w:hAnsi="Times New Roman"/>
          <w:color w:val="000000"/>
          <w:sz w:val="28"/>
          <w:szCs w:val="28"/>
          <w:lang w:eastAsia="uk-UA"/>
        </w:rPr>
        <w:lastRenderedPageBreak/>
        <w:t>рекомендації), вимоги щодо навчання персоналу (обов’язкові навчання з питань захисту прав дитини);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забезпечити здійснення заходів із ознайомлення працівників суб’єкта роботи з дітьми та молоддю,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суб’єкта роботи з дітьми та молоддю;</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 організувати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сформувати безпечне  освітнє середовище, вільне від насильства та жорстокого поводження з дитиною в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проводити інформаційно-просвітницькі заходи з учасниками освітнього процесу з питань запобігання та протидії насильства та жорсткого поводження з дитиною;</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розглядати усні та письмові повідомлення, заяви здобувачів освіти, їхніх батьків, законних представників, інших осіб про випадки насильства або жорсткого поводження з дитиною в закладі освіти, протягом однієї доби з дня надходження, забезпечувати функціонування механізму подання повідомлень;</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у разі виявлення ознак насильства або жорстокого поводження з дитиною керівник  невідкладно у строк, що не перевищує однієї доби, повідомляє про  це батькам або іншим законним представникам дитини (крім випадків, коли</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за  потреби,  викликати  бригаду  екстреної  (швидкої)  медичної  допомоги  для  надання екстреної медичної допомоги;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створювати комісію по розгляду звернень та скарг щодо випадків булінгу (цькування), домашнього насильства або жорстокого поводження з дитиною до складу якої включає працівника ювенальної превенції. Комісія працює відповідно до наказу Міністерства освіти і науки України від 28.12.2019 № 1646 «Про деякі питання реагування на випадки булінгу (цькування) та застосування заходів виховного впливу в закладах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скликати  засідання  комісії  з  розгляду  випадку  булінгу  (цькування)  (далі-  комісія)  не пізніше ніж упродовж трьох робочих днів з дня отримання заяви або повідомлення;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видавати рішення про проведення розслідування;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lastRenderedPageBreak/>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скликати засідання комісії з розгляду випадків булінгу (цькування) насильства або жорстокого поводження з дитиною для прийняття рішення за результатами проведеного розслідування та відповідних заходів реагування;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вживати заходів для надання соціальних та психолого-педагогічних послуг здобувачам освіти, які стали жертвами насильства або жорсткого поводження з дитиною, вчинили булінг (цькування), стали його свідками або постраждали від булінгу/насильства або жорсткого поводження з дитиною;</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здійснювати контроль за виконанням плану заходів, спрямованих на запобігання та протидію насильству або жорсткого поводження з дитиною в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повідомляти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повідомляти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та надання соціальних послуг;</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повідомляти письмово уповноваженим підрозділам органів Національної поліції України та службі у справах дітей про випадки булінгу (цькування)/насильства або жорсткого поводження з дитиною у закладі освіти (відповідальність за неповідомлення про факт боулінгу (цькування) /насильства або жорсткого поводження з дитиною лежить лише на керівникові закладу).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сприяти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 програми для таких осіб;</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забезпечити проведення навчань, тренінгів, профілактичних заходів для дітей, батьків або інших законних представників дитини,  працівників закладу освіти з питань запобігання насильству та жорстокому поводженню з дітьми;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взаємодіє із службами у справах дітей, центрами соціальних служб, закладами освіти, охорони здоров’я та іншими уповноваженими органами для </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оперативного реагування на випадки насильства та жорстокого поводження з дітьми;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 метою унеможливлення насильства або жорстокого поводження з дітьми керівник  закладу освіти забезпечує виявлення поведінки дітей, працівників закладу освіти, які потенційно можуть призводити до насильства та жорстокого поводження. Недопустимою вважається поведінка, що може призводити до порушення права дитини на повагу до її особистості, гідне ставлення.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i/>
          <w:iCs/>
          <w:color w:val="000000"/>
          <w:sz w:val="28"/>
          <w:szCs w:val="28"/>
          <w:lang w:eastAsia="uk-UA"/>
        </w:rPr>
        <w:t>2.2. Педагогічні та інші працівники закладу освіти зобов’язані:</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забезпечувати здобувачам освіти захист під час освітнього процесу від     будь яких форм насильства та жорстокого поводження з дітьми в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своєчасно виявляти ознаки насильства або жорстокого поводження з дитиною;</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вживати невідкладних заходів для припинення насильства або жорстокого поводження з дитиною;</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lastRenderedPageBreak/>
        <w:t>-  за потреби надавати домедичну допомогу, викликати бригаду екстреної (швидкої) медичної допомоги та звернутися до органів Національної поліції України;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повідомляти  керівництво  закладу  освіти  або  уповноважену  особу  про випадки  насильства або жорстокого поводження з дитиною,  свідком  якого  вони  були  особисто  або  інформацію  про  які  отримали  від  інших  осіб;</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повідомляти батьків або інших законних представників дитини, яка вчинила насильство або жорстоке поводження, та дитина, яка постраждала від насильства або жорстокого поводження;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сприяти у проведенні розслідування щодо випадків булінгу (цькування), насильства та жорстокого поводження з дитиною;</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виконувати рішення та рекомендації комісії з розгляду випадків булінгу (цькування),  насильства та жорстокого поводження з дитиною у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i/>
          <w:iCs/>
          <w:color w:val="000000"/>
          <w:sz w:val="28"/>
          <w:szCs w:val="28"/>
          <w:lang w:eastAsia="uk-UA"/>
        </w:rPr>
        <w:t>2.3. Психологічна служба (психолог/соціальний педагог):</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стали його свідками або постраждали від насильства або жорстокого поводження, веде облік випадків та оформлення документації, згідно цього Положення;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забезпечує реалізацію просвітницького напрямку всіх учасників освітнього процесу шляхом організації тематичних заходів, бесід - консультацій з</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метою</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формування навичок толерантної та ненасильницької поведінки, спілкування та взаємодії.</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 3.  Права та обов'язки учасників освітнього процесу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i/>
          <w:iCs/>
          <w:color w:val="000000"/>
          <w:sz w:val="28"/>
          <w:szCs w:val="28"/>
          <w:lang w:eastAsia="uk-UA"/>
        </w:rPr>
        <w:t>3.1. Здобувачі освіти</w:t>
      </w:r>
      <w:r>
        <w:rPr>
          <w:rFonts w:ascii="Times New Roman" w:hAnsi="Times New Roman"/>
          <w:b/>
          <w:bCs/>
          <w:i/>
          <w:iCs/>
          <w:color w:val="000000"/>
          <w:sz w:val="28"/>
          <w:szCs w:val="28"/>
          <w:lang w:eastAsia="uk-UA"/>
        </w:rPr>
        <w:t xml:space="preserve"> Звенячинського ЗЗСО І-ІІІ ступенів</w:t>
      </w:r>
      <w:r w:rsidRPr="00194063">
        <w:rPr>
          <w:rFonts w:ascii="Times New Roman" w:hAnsi="Times New Roman"/>
          <w:b/>
          <w:bCs/>
          <w:i/>
          <w:iCs/>
          <w:color w:val="000000"/>
          <w:sz w:val="28"/>
          <w:szCs w:val="28"/>
          <w:lang w:eastAsia="uk-UA"/>
        </w:rPr>
        <w:t xml:space="preserve"> мають право на:</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якісні освітні послуги;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свободу  творчої,  спортивної,  оздоровчої,  культурної,  просвітницької, наукової і науково-технічної діяльності тощо;</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безпечні та нешкідливі умови навчання і праці;</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повагу людської гідності; захист під час освітнього процесу від приниження честі   та  гідності,  будь - яких  форм  насильства  та  жорстокому  поводженню, експлуатації, дискримінації за будь-якою  ознакою,  пропаганди  та  агітації,  що  завдають  шкоди  здоров'ю здобувачам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 xml:space="preserve">учасники освітнього процесу можуть повідомити про випадок булінгу (цькування), стороною  якого  вони  стали  або  підозрюють  про  його  вчинення  та  стосовно інших учасників освітнього процесу або  про  який  </w:t>
      </w:r>
      <w:r w:rsidRPr="00194063">
        <w:rPr>
          <w:rFonts w:ascii="Times New Roman" w:hAnsi="Times New Roman"/>
          <w:color w:val="000000"/>
          <w:sz w:val="28"/>
          <w:szCs w:val="28"/>
          <w:lang w:eastAsia="uk-UA"/>
        </w:rPr>
        <w:lastRenderedPageBreak/>
        <w:t>отримали  достовірну  інформацію,  керівника  закладу  освіти  або  інших суб’єктів реагування на випадки булінгу (цькування) в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отримання  соціальних  та  психолого-педагогічних  послуг  як  особа,  яка постраждала  від  насильства або жорстокого поводження,  стала  його  свідком  або вчинила насильство або жорстоке поводження.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i/>
          <w:iCs/>
          <w:color w:val="000000"/>
          <w:sz w:val="28"/>
          <w:szCs w:val="28"/>
          <w:lang w:eastAsia="uk-UA"/>
        </w:rPr>
        <w:t>3.2. Здобувачі освіти зобов'язані:</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відповідально та дбайливо ставитися до власного здоров'я, здоров'я оточуючих, довкілля;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дотримуватися установчих документів, правил внутрішнього розпорядку закладу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повідомляти керівництво закладу освіти про факти насильства або жорстокого поводження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i/>
          <w:iCs/>
          <w:color w:val="000000"/>
          <w:sz w:val="28"/>
          <w:szCs w:val="28"/>
          <w:lang w:eastAsia="uk-UA"/>
        </w:rPr>
        <w:t>3.3. Працівники, які залучаються до освітнього процесу: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Мають право на:</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захист професійної честі і гідності;</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захист  під  час  освітнього  процесу  від  будь-яких  форм  насильства  та жорстоке поводження  стосовно  здобувачів  освіти, експлуатації, у тому числі булінгу (цькування), дискримінації за будь – якою ознакою, від пропаганди та агітації, що завдають шкоди здоров'ю.</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i/>
          <w:iCs/>
          <w:color w:val="000000"/>
          <w:sz w:val="28"/>
          <w:szCs w:val="28"/>
          <w:lang w:eastAsia="uk-UA"/>
        </w:rPr>
        <w:t>3.4.Зобов'язані:</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дотримуватися педагогічної етики;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поважати  гідність,  права,  свободи  і  законні  інтереси  всіх  учасників освітнього процесу;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утверджувати настановленням  і  особистим  прикладом повагу  до суспільної моралі  та  суспільних цінностей,  зокрема правди, справедливості, патріотизму, гуманізму, толерантності, працелюбства;</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формувати у здобувачів освіти усвідомлення необхідності додержуватися Конституції та законів України;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формувати у здобувачів  освіти  прагнення до взаєморозуміння, миру, захищати здобувачів освіти під час освітнього процесу від будь-яких форм насильства жорстоке поводження,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закладу освіти алкогольних напоїв, наркотичних засобів, іншим шкідливим звичкам;</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додержуватися  установчих  документів  та  правил  внутрішнього розпорядку закладу освіти, виконувати свої посадові обов'язки;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xml:space="preserve">-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w:t>
      </w:r>
      <w:r w:rsidRPr="00194063">
        <w:rPr>
          <w:rFonts w:ascii="Times New Roman" w:hAnsi="Times New Roman"/>
          <w:color w:val="000000"/>
          <w:sz w:val="28"/>
          <w:szCs w:val="28"/>
          <w:lang w:eastAsia="uk-UA"/>
        </w:rPr>
        <w:lastRenderedPageBreak/>
        <w:t>від  інших  осіб. Недопустимою вважається поведінка, що може призводити до порушення права дитини на повагу до її особистості, гідне ставлення.</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З метою унеможливлення ризиків насильства та жорстокого поводження з дитиною працівники суб’єкта роботи з дітьми та молоддю повинні не допускати фізичного контакту з дитиною, якщо він не є необхідним відповідно до змісту заходів або видів діяльності з дитиною.</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p>
    <w:p w:rsidR="007A6DE1" w:rsidRDefault="007A6DE1" w:rsidP="00194063">
      <w:pPr>
        <w:shd w:val="clear" w:color="auto" w:fill="FFFFFF"/>
        <w:spacing w:after="0" w:line="240" w:lineRule="auto"/>
        <w:ind w:firstLine="567"/>
        <w:jc w:val="both"/>
        <w:rPr>
          <w:rFonts w:ascii="Times New Roman" w:hAnsi="Times New Roman"/>
          <w:color w:val="000000"/>
          <w:sz w:val="28"/>
          <w:szCs w:val="28"/>
          <w:lang w:eastAsia="uk-UA"/>
        </w:rPr>
      </w:pPr>
      <w:r w:rsidRPr="00194063">
        <w:rPr>
          <w:rFonts w:ascii="Times New Roman" w:hAnsi="Times New Roman"/>
          <w:color w:val="000000"/>
          <w:sz w:val="28"/>
          <w:szCs w:val="28"/>
          <w:lang w:eastAsia="uk-UA"/>
        </w:rPr>
        <w:t>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i/>
          <w:iCs/>
          <w:color w:val="000000"/>
          <w:sz w:val="28"/>
          <w:szCs w:val="28"/>
          <w:lang w:eastAsia="uk-UA"/>
        </w:rPr>
        <w:t>3.5. Батьки (законні представники) здобувачів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мають право:</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насильства або жорстокого поводження, стали його свідками або вчинили насильство або жорстоке поводження;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 повідомляти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булінгу (цькування) в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подавати заяву про випадки  насильства або жорстокого поводження стосовно  дитини  або будь-якого іншого учасника освітнього процесу;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вимагати  повного  та  неупередженого  розслідування  випадків  насильства або жорстокого поводження  стосовно  дитини  або  будь-якого  іншого  учасника  освітнього процесу.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Зобов'язані:</w:t>
      </w:r>
    </w:p>
    <w:p w:rsidR="007A6DE1" w:rsidRPr="00194063" w:rsidRDefault="007A6DE1" w:rsidP="00194063">
      <w:pPr>
        <w:shd w:val="clear" w:color="auto" w:fill="FFFFFF"/>
        <w:spacing w:after="0" w:line="240" w:lineRule="auto"/>
        <w:ind w:firstLine="142"/>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A6DE1" w:rsidRPr="00194063" w:rsidRDefault="007A6DE1" w:rsidP="00194063">
      <w:pPr>
        <w:shd w:val="clear" w:color="auto" w:fill="FFFFFF"/>
        <w:spacing w:after="0" w:line="240" w:lineRule="auto"/>
        <w:ind w:firstLine="142"/>
        <w:jc w:val="both"/>
        <w:rPr>
          <w:rFonts w:ascii="Helvetica" w:hAnsi="Helvetica"/>
          <w:color w:val="3F3F3F"/>
          <w:sz w:val="24"/>
          <w:szCs w:val="24"/>
          <w:lang w:eastAsia="uk-UA"/>
        </w:rPr>
      </w:pPr>
      <w:r w:rsidRPr="00194063">
        <w:rPr>
          <w:rFonts w:ascii="Times New Roman" w:hAnsi="Times New Roman"/>
          <w:color w:val="000000"/>
          <w:sz w:val="28"/>
          <w:szCs w:val="28"/>
          <w:lang w:eastAsia="uk-UA"/>
        </w:rPr>
        <w:lastRenderedPageBreak/>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поважати  гідність,  права,  свободи  і  законні  інтереси  дитини  та  інших учасників освітнього процесу;</w:t>
      </w:r>
    </w:p>
    <w:p w:rsidR="007A6DE1" w:rsidRPr="00194063" w:rsidRDefault="007A6DE1" w:rsidP="00194063">
      <w:pPr>
        <w:shd w:val="clear" w:color="auto" w:fill="FFFFFF"/>
        <w:spacing w:after="0" w:line="240" w:lineRule="auto"/>
        <w:ind w:firstLine="142"/>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дбати  про  фізичне  і  психічне  здоров'я  дитини,  сприяти  розвитку  її здібностей, формувати навички здорового способу життя;</w:t>
      </w:r>
    </w:p>
    <w:p w:rsidR="007A6DE1" w:rsidRPr="00194063" w:rsidRDefault="007A6DE1" w:rsidP="00194063">
      <w:pPr>
        <w:shd w:val="clear" w:color="auto" w:fill="FFFFFF"/>
        <w:spacing w:after="0" w:line="240" w:lineRule="auto"/>
        <w:ind w:firstLine="142"/>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утверджувати настановленням  і  особистим  прикладом повагу  до суспільної  моралі  та  суспільних  цінностей,  зокрема  правди,  справедливості, патріотизму, гуманізму, толерантності, працелюбства;</w:t>
      </w:r>
    </w:p>
    <w:p w:rsidR="007A6DE1" w:rsidRPr="00194063" w:rsidRDefault="007A6DE1" w:rsidP="00194063">
      <w:pPr>
        <w:shd w:val="clear" w:color="auto" w:fill="FFFFFF"/>
        <w:spacing w:after="0" w:line="240" w:lineRule="auto"/>
        <w:ind w:firstLine="142"/>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A6DE1" w:rsidRPr="00194063" w:rsidRDefault="007A6DE1" w:rsidP="00194063">
      <w:pPr>
        <w:shd w:val="clear" w:color="auto" w:fill="FFFFFF"/>
        <w:spacing w:after="0" w:line="240" w:lineRule="auto"/>
        <w:ind w:firstLine="142"/>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сприяти у проведенні розслідування щодо випадків насильства або жорстокого поводження;</w:t>
      </w:r>
    </w:p>
    <w:p w:rsidR="007A6DE1" w:rsidRPr="00194063" w:rsidRDefault="007A6DE1" w:rsidP="00194063">
      <w:pPr>
        <w:shd w:val="clear" w:color="auto" w:fill="FFFFFF"/>
        <w:spacing w:after="0" w:line="240" w:lineRule="auto"/>
        <w:ind w:firstLine="142"/>
        <w:jc w:val="both"/>
        <w:rPr>
          <w:rFonts w:ascii="Helvetica" w:hAnsi="Helvetica"/>
          <w:color w:val="3F3F3F"/>
          <w:sz w:val="24"/>
          <w:szCs w:val="24"/>
          <w:lang w:eastAsia="uk-UA"/>
        </w:rPr>
      </w:pPr>
      <w:r w:rsidRPr="00194063">
        <w:rPr>
          <w:rFonts w:ascii="Times New Roman" w:hAnsi="Times New Roman"/>
          <w:color w:val="000000"/>
          <w:sz w:val="28"/>
          <w:szCs w:val="28"/>
          <w:lang w:eastAsia="uk-UA"/>
        </w:rPr>
        <w:t>-</w:t>
      </w:r>
      <w:r w:rsidRPr="00194063">
        <w:rPr>
          <w:rFonts w:ascii="Times New Roman" w:hAnsi="Times New Roman"/>
          <w:color w:val="000000"/>
          <w:sz w:val="14"/>
          <w:szCs w:val="14"/>
          <w:lang w:eastAsia="uk-UA"/>
        </w:rPr>
        <w:t> </w:t>
      </w:r>
      <w:r w:rsidRPr="00194063">
        <w:rPr>
          <w:rFonts w:ascii="Helvetica" w:hAnsi="Helvetica"/>
          <w:color w:val="000000"/>
          <w:sz w:val="24"/>
          <w:szCs w:val="24"/>
          <w:lang w:eastAsia="uk-UA"/>
        </w:rPr>
        <w:t> </w:t>
      </w:r>
      <w:r w:rsidRPr="00194063">
        <w:rPr>
          <w:rFonts w:ascii="Times New Roman" w:hAnsi="Times New Roman"/>
          <w:color w:val="000000"/>
          <w:sz w:val="28"/>
          <w:szCs w:val="28"/>
          <w:lang w:eastAsia="uk-UA"/>
        </w:rPr>
        <w:t>виконувати рішення та рекомендації комісії з розгляду випадків насильства або жорстокого поводження  та  інше,  що  сприятиме  покращенню  виправлення  ситуації,  що призвела до насильства або жорстокого поводження.</w:t>
      </w:r>
    </w:p>
    <w:p w:rsidR="007A6DE1" w:rsidRPr="00194063" w:rsidRDefault="007A6DE1" w:rsidP="007441C1">
      <w:pPr>
        <w:shd w:val="clear" w:color="auto" w:fill="FFFFFF"/>
        <w:spacing w:after="0" w:line="240" w:lineRule="auto"/>
        <w:rPr>
          <w:rFonts w:ascii="Helvetica" w:hAnsi="Helvetica"/>
          <w:color w:val="3F3F3F"/>
          <w:sz w:val="24"/>
          <w:szCs w:val="24"/>
          <w:lang w:eastAsia="uk-UA"/>
        </w:rPr>
      </w:pPr>
      <w:r w:rsidRPr="00194063">
        <w:rPr>
          <w:rFonts w:ascii="Times New Roman" w:hAnsi="Times New Roman"/>
          <w:b/>
          <w:bCs/>
          <w:color w:val="000000"/>
          <w:sz w:val="28"/>
          <w:szCs w:val="28"/>
          <w:lang w:eastAsia="uk-UA"/>
        </w:rPr>
        <w:t>6. Відповідальність осіб причетних до насильства або жорстокого поводження.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6.1. Відповідальність  за жорстоке поводження встановлена статтею 173 п.4 Кодексу України про адміністративні правопорушення такого змісту:</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жорстоке поводження,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п’ятдесяти  до  ста  неоподаткованих мінімумів доходів громадян або громадські роботи на строк від двадцяти до сорока годин.</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неоподаткованих мінімумів  доходів  громадян  або  громадські  роботи  на  строк  від  сорока  до шістдесяти годин.</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неоподаткованих  мінімумів  доходів  громадян  або громадські роботи на строк від двадцяти до сорока годин.</w:t>
      </w:r>
    </w:p>
    <w:p w:rsidR="007A6DE1" w:rsidRPr="00194063" w:rsidRDefault="007A6DE1" w:rsidP="00194063">
      <w:pPr>
        <w:shd w:val="clear" w:color="auto" w:fill="FFFFFF"/>
        <w:spacing w:after="0" w:line="240" w:lineRule="auto"/>
        <w:ind w:firstLine="567"/>
        <w:jc w:val="both"/>
        <w:rPr>
          <w:rFonts w:ascii="Helvetica" w:hAnsi="Helvetica"/>
          <w:color w:val="3F3F3F"/>
          <w:sz w:val="24"/>
          <w:szCs w:val="24"/>
          <w:lang w:eastAsia="uk-UA"/>
        </w:rPr>
      </w:pPr>
      <w:r w:rsidRPr="00194063">
        <w:rPr>
          <w:rFonts w:ascii="Times New Roman" w:hAnsi="Times New Roman"/>
          <w:color w:val="000000"/>
          <w:sz w:val="28"/>
          <w:szCs w:val="28"/>
          <w:lang w:eastAsia="uk-UA"/>
        </w:rPr>
        <w:t>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роботи на строк від сорока до шістдесяти годин.</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lastRenderedPageBreak/>
        <w:t>6.2. Неповідомлення  директором  закладу  уповноваженим  підрозділам органів  Національної  поліції  України  про  випадки  насильства та жорстокого поводження учасника  освітнього  процесу  –  тягне  за  собою  накладення  штрафу  від п’ятдесяти до ста неоподаткованих мінімумів доходів громадян або виправні роботи  на  строк  до  одного  місяця  з  відрахуванням  до  двадцяти  процентів заробітку.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7. Взаємодія  з  установами,  які  здійснюють  заходи  у  сфері запобігання  та  захисту  від  різних   форм  насильства  та  жорстокого поводження в закладі освіти передбачає:</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7.1.  Налагодження  співпраці  із  службою  у  справах  дітей,   центром соціальних  служб,   представниками  правоохоронних органів, громадських інституцій.</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7.2.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жорстокому поводженню.</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7.3. Участь представників інших установ у професійному інформуванні усіх  учасників  освітнього  процесу  щодо  запобіганню  насильству  та  жорстокому поводженню.</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7.4. Залучення представників служби у справах дітей, центрів соціальних служб,  представниками  правоохоронних  органів, громадських інституцій до розгляду звернень, заяв всіх видів насильства та жорстокого поводження.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b/>
          <w:bCs/>
          <w:color w:val="000000"/>
          <w:sz w:val="28"/>
          <w:szCs w:val="28"/>
          <w:lang w:eastAsia="uk-UA"/>
        </w:rPr>
        <w:t>8. Прикінцеві положення.</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8.1. Положення про запобігання та протидію насильству та жорстокому поводженню з дітьми </w:t>
      </w:r>
      <w:r>
        <w:rPr>
          <w:rFonts w:ascii="Times New Roman" w:hAnsi="Times New Roman"/>
          <w:color w:val="000000"/>
          <w:sz w:val="28"/>
          <w:szCs w:val="28"/>
          <w:lang w:eastAsia="uk-UA"/>
        </w:rPr>
        <w:t>в Звенячинському ЗЗСО І-ІІІ ступенів</w:t>
      </w:r>
      <w:r w:rsidRPr="00194063">
        <w:rPr>
          <w:rFonts w:ascii="Times New Roman" w:hAnsi="Times New Roman"/>
          <w:color w:val="000000"/>
          <w:sz w:val="28"/>
          <w:szCs w:val="28"/>
          <w:lang w:eastAsia="uk-UA"/>
        </w:rPr>
        <w:t xml:space="preserve"> схвалюється педагогічною радою та затв</w:t>
      </w:r>
      <w:r>
        <w:rPr>
          <w:rFonts w:ascii="Times New Roman" w:hAnsi="Times New Roman"/>
          <w:color w:val="000000"/>
          <w:sz w:val="28"/>
          <w:szCs w:val="28"/>
          <w:lang w:eastAsia="uk-UA"/>
        </w:rPr>
        <w:t xml:space="preserve">ерджується  наказом  директора </w:t>
      </w:r>
      <w:r w:rsidRPr="00194063">
        <w:rPr>
          <w:rFonts w:ascii="Times New Roman" w:hAnsi="Times New Roman"/>
          <w:color w:val="000000"/>
          <w:sz w:val="28"/>
          <w:szCs w:val="28"/>
          <w:lang w:eastAsia="uk-UA"/>
        </w:rPr>
        <w:t>закладу,  і  є  обов'язковими  до  виконання усіма учасниками освітнього процесу.</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8.2. Учасники  освітнього  процесу  мають  бути  ознайомлені  з  порядком захисту дітей від різних форм насильства та жорстокого поводження в закладі освіти.</w:t>
      </w:r>
    </w:p>
    <w:p w:rsidR="007A6DE1" w:rsidRPr="00194063" w:rsidRDefault="007A6DE1" w:rsidP="00194063">
      <w:pPr>
        <w:shd w:val="clear" w:color="auto" w:fill="FFFFFF"/>
        <w:spacing w:after="0" w:line="240" w:lineRule="auto"/>
        <w:jc w:val="both"/>
        <w:rPr>
          <w:rFonts w:ascii="Helvetica" w:hAnsi="Helvetica"/>
          <w:color w:val="3F3F3F"/>
          <w:sz w:val="24"/>
          <w:szCs w:val="24"/>
          <w:lang w:eastAsia="uk-UA"/>
        </w:rPr>
      </w:pPr>
      <w:r w:rsidRPr="00194063">
        <w:rPr>
          <w:rFonts w:ascii="Times New Roman" w:hAnsi="Times New Roman"/>
          <w:color w:val="000000"/>
          <w:sz w:val="28"/>
          <w:szCs w:val="28"/>
          <w:lang w:eastAsia="uk-UA"/>
        </w:rPr>
        <w:t> </w:t>
      </w:r>
    </w:p>
    <w:p w:rsidR="007A6DE1" w:rsidRPr="00194063" w:rsidRDefault="007A6DE1" w:rsidP="00194063">
      <w:pPr>
        <w:shd w:val="clear" w:color="auto" w:fill="FFFFFF"/>
        <w:spacing w:after="0" w:line="240" w:lineRule="auto"/>
        <w:jc w:val="center"/>
        <w:rPr>
          <w:rFonts w:ascii="Helvetica" w:hAnsi="Helvetica"/>
          <w:color w:val="3F3F3F"/>
          <w:sz w:val="24"/>
          <w:szCs w:val="24"/>
          <w:lang w:eastAsia="uk-UA"/>
        </w:rPr>
      </w:pPr>
      <w:r w:rsidRPr="00194063">
        <w:rPr>
          <w:rFonts w:ascii="Helvetica" w:hAnsi="Helvetica"/>
          <w:color w:val="3F3F3F"/>
          <w:sz w:val="24"/>
          <w:szCs w:val="24"/>
          <w:lang w:eastAsia="uk-UA"/>
        </w:rPr>
        <w:t> </w:t>
      </w:r>
    </w:p>
    <w:p w:rsidR="007A6DE1" w:rsidRDefault="007A6DE1" w:rsidP="00194063">
      <w:pPr>
        <w:shd w:val="clear" w:color="auto" w:fill="FFFFFF"/>
        <w:spacing w:after="0" w:line="276" w:lineRule="atLeast"/>
        <w:jc w:val="both"/>
        <w:rPr>
          <w:rFonts w:ascii="Times New Roman" w:hAnsi="Times New Roman"/>
          <w:b/>
          <w:color w:val="000000"/>
          <w:sz w:val="28"/>
          <w:szCs w:val="28"/>
          <w:lang w:eastAsia="uk-UA"/>
        </w:rPr>
      </w:pPr>
      <w:r>
        <w:rPr>
          <w:rFonts w:ascii="Times New Roman" w:hAnsi="Times New Roman"/>
          <w:color w:val="000000"/>
          <w:sz w:val="28"/>
          <w:szCs w:val="28"/>
          <w:lang w:eastAsia="uk-UA"/>
        </w:rPr>
        <w:t xml:space="preserve">                                                                        </w:t>
      </w:r>
      <w:r>
        <w:rPr>
          <w:rFonts w:ascii="Times New Roman" w:hAnsi="Times New Roman"/>
          <w:b/>
          <w:color w:val="000000"/>
          <w:sz w:val="28"/>
          <w:szCs w:val="28"/>
          <w:lang w:eastAsia="uk-UA"/>
        </w:rPr>
        <w:t xml:space="preserve">Введено в дію наказом </w:t>
      </w:r>
    </w:p>
    <w:p w:rsidR="007A6DE1" w:rsidRDefault="007A6DE1" w:rsidP="00194063">
      <w:pPr>
        <w:shd w:val="clear" w:color="auto" w:fill="FFFFFF"/>
        <w:spacing w:after="0" w:line="276" w:lineRule="atLeast"/>
        <w:jc w:val="both"/>
        <w:rPr>
          <w:rFonts w:ascii="Times New Roman" w:hAnsi="Times New Roman"/>
          <w:b/>
          <w:color w:val="000000"/>
          <w:sz w:val="28"/>
          <w:szCs w:val="28"/>
          <w:lang w:eastAsia="uk-UA"/>
        </w:rPr>
      </w:pPr>
      <w:r>
        <w:rPr>
          <w:rFonts w:ascii="Times New Roman" w:hAnsi="Times New Roman"/>
          <w:b/>
          <w:color w:val="000000"/>
          <w:sz w:val="28"/>
          <w:szCs w:val="28"/>
          <w:lang w:eastAsia="uk-UA"/>
        </w:rPr>
        <w:t xml:space="preserve">                                                                       директора Звенячинського </w:t>
      </w:r>
    </w:p>
    <w:p w:rsidR="007A6DE1" w:rsidRDefault="007A6DE1" w:rsidP="00194063">
      <w:pPr>
        <w:shd w:val="clear" w:color="auto" w:fill="FFFFFF"/>
        <w:spacing w:after="0" w:line="276" w:lineRule="atLeast"/>
        <w:jc w:val="both"/>
        <w:rPr>
          <w:rFonts w:ascii="Times New Roman" w:hAnsi="Times New Roman"/>
          <w:color w:val="000000"/>
          <w:sz w:val="28"/>
          <w:szCs w:val="28"/>
          <w:lang w:eastAsia="uk-UA"/>
        </w:rPr>
      </w:pPr>
      <w:r>
        <w:rPr>
          <w:rFonts w:ascii="Times New Roman" w:hAnsi="Times New Roman"/>
          <w:b/>
          <w:color w:val="000000"/>
          <w:sz w:val="28"/>
          <w:szCs w:val="28"/>
          <w:lang w:eastAsia="uk-UA"/>
        </w:rPr>
        <w:t xml:space="preserve">                                                                       ЗЗСО І-ІІІ ступенів </w:t>
      </w:r>
      <w:r w:rsidRPr="00194063">
        <w:rPr>
          <w:rFonts w:ascii="Times New Roman" w:hAnsi="Times New Roman"/>
          <w:color w:val="000000"/>
          <w:sz w:val="28"/>
          <w:szCs w:val="28"/>
          <w:lang w:eastAsia="uk-UA"/>
        </w:rPr>
        <w:t> </w:t>
      </w:r>
    </w:p>
    <w:p w:rsidR="007A6DE1" w:rsidRPr="007441C1" w:rsidRDefault="007A6DE1" w:rsidP="00194063">
      <w:pPr>
        <w:shd w:val="clear" w:color="auto" w:fill="FFFFFF"/>
        <w:spacing w:after="0" w:line="276" w:lineRule="atLeast"/>
        <w:jc w:val="both"/>
        <w:rPr>
          <w:rFonts w:ascii="Helvetica" w:hAnsi="Helvetica"/>
          <w:b/>
          <w:color w:val="3F3F3F"/>
          <w:sz w:val="24"/>
          <w:szCs w:val="24"/>
          <w:lang w:eastAsia="uk-UA"/>
        </w:rPr>
      </w:pPr>
      <w:r>
        <w:rPr>
          <w:rFonts w:ascii="Times New Roman" w:hAnsi="Times New Roman"/>
          <w:color w:val="000000"/>
          <w:sz w:val="28"/>
          <w:szCs w:val="28"/>
          <w:lang w:eastAsia="uk-UA"/>
        </w:rPr>
        <w:t xml:space="preserve">                                                                       </w:t>
      </w:r>
      <w:r w:rsidRPr="007441C1">
        <w:rPr>
          <w:rFonts w:ascii="Times New Roman" w:hAnsi="Times New Roman"/>
          <w:b/>
          <w:color w:val="000000"/>
          <w:sz w:val="28"/>
          <w:szCs w:val="28"/>
          <w:lang w:eastAsia="uk-UA"/>
        </w:rPr>
        <w:t>від 01.09.2025 року</w:t>
      </w:r>
      <w:r>
        <w:rPr>
          <w:rFonts w:ascii="Times New Roman" w:hAnsi="Times New Roman"/>
          <w:b/>
          <w:color w:val="000000"/>
          <w:sz w:val="28"/>
          <w:szCs w:val="28"/>
          <w:lang w:eastAsia="uk-UA"/>
        </w:rPr>
        <w:t xml:space="preserve"> №52/2-О</w:t>
      </w:r>
    </w:p>
    <w:p w:rsidR="007A6DE1" w:rsidRDefault="007A6DE1"/>
    <w:sectPr w:rsidR="007A6DE1" w:rsidSect="00FB1352">
      <w:footerReference w:type="even" r:id="rId8"/>
      <w:footerReference w:type="default" r:id="rId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593" w:rsidRDefault="00305593">
      <w:r>
        <w:separator/>
      </w:r>
    </w:p>
  </w:endnote>
  <w:endnote w:type="continuationSeparator" w:id="0">
    <w:p w:rsidR="00305593" w:rsidRDefault="003055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DE1" w:rsidRDefault="00EF46F6" w:rsidP="008F62B7">
    <w:pPr>
      <w:pStyle w:val="a4"/>
      <w:framePr w:wrap="around" w:vAnchor="text" w:hAnchor="margin" w:xAlign="right" w:y="1"/>
      <w:rPr>
        <w:rStyle w:val="a6"/>
      </w:rPr>
    </w:pPr>
    <w:r>
      <w:rPr>
        <w:rStyle w:val="a6"/>
      </w:rPr>
      <w:fldChar w:fldCharType="begin"/>
    </w:r>
    <w:r w:rsidR="007A6DE1">
      <w:rPr>
        <w:rStyle w:val="a6"/>
      </w:rPr>
      <w:instrText xml:space="preserve">PAGE  </w:instrText>
    </w:r>
    <w:r>
      <w:rPr>
        <w:rStyle w:val="a6"/>
      </w:rPr>
      <w:fldChar w:fldCharType="end"/>
    </w:r>
  </w:p>
  <w:p w:rsidR="007A6DE1" w:rsidRDefault="007A6DE1" w:rsidP="007919D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DE1" w:rsidRDefault="00EF46F6" w:rsidP="008F62B7">
    <w:pPr>
      <w:pStyle w:val="a4"/>
      <w:framePr w:wrap="around" w:vAnchor="text" w:hAnchor="margin" w:xAlign="right" w:y="1"/>
      <w:rPr>
        <w:rStyle w:val="a6"/>
      </w:rPr>
    </w:pPr>
    <w:r>
      <w:rPr>
        <w:rStyle w:val="a6"/>
      </w:rPr>
      <w:fldChar w:fldCharType="begin"/>
    </w:r>
    <w:r w:rsidR="007A6DE1">
      <w:rPr>
        <w:rStyle w:val="a6"/>
      </w:rPr>
      <w:instrText xml:space="preserve">PAGE  </w:instrText>
    </w:r>
    <w:r>
      <w:rPr>
        <w:rStyle w:val="a6"/>
      </w:rPr>
      <w:fldChar w:fldCharType="separate"/>
    </w:r>
    <w:r w:rsidR="002862E9">
      <w:rPr>
        <w:rStyle w:val="a6"/>
        <w:noProof/>
      </w:rPr>
      <w:t>1</w:t>
    </w:r>
    <w:r>
      <w:rPr>
        <w:rStyle w:val="a6"/>
      </w:rPr>
      <w:fldChar w:fldCharType="end"/>
    </w:r>
  </w:p>
  <w:p w:rsidR="007A6DE1" w:rsidRDefault="007A6DE1" w:rsidP="007919D3">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593" w:rsidRDefault="00305593">
      <w:r>
        <w:separator/>
      </w:r>
    </w:p>
  </w:footnote>
  <w:footnote w:type="continuationSeparator" w:id="0">
    <w:p w:rsidR="00305593" w:rsidRDefault="003055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194063"/>
    <w:rsid w:val="00194063"/>
    <w:rsid w:val="002862E9"/>
    <w:rsid w:val="002B602F"/>
    <w:rsid w:val="00305593"/>
    <w:rsid w:val="007441C1"/>
    <w:rsid w:val="007919D3"/>
    <w:rsid w:val="007A6DE1"/>
    <w:rsid w:val="008F62B7"/>
    <w:rsid w:val="00DA2F7C"/>
    <w:rsid w:val="00EF46F6"/>
    <w:rsid w:val="00FB135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352"/>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4063"/>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footer"/>
    <w:basedOn w:val="a"/>
    <w:link w:val="a5"/>
    <w:uiPriority w:val="99"/>
    <w:rsid w:val="007919D3"/>
    <w:pPr>
      <w:tabs>
        <w:tab w:val="center" w:pos="4677"/>
        <w:tab w:val="right" w:pos="9355"/>
      </w:tabs>
    </w:pPr>
  </w:style>
  <w:style w:type="character" w:customStyle="1" w:styleId="a5">
    <w:name w:val="Нижний колонтитул Знак"/>
    <w:basedOn w:val="a0"/>
    <w:link w:val="a4"/>
    <w:uiPriority w:val="99"/>
    <w:semiHidden/>
    <w:rsid w:val="00291A2D"/>
    <w:rPr>
      <w:lang w:val="uk-UA" w:eastAsia="en-US"/>
    </w:rPr>
  </w:style>
  <w:style w:type="character" w:styleId="a6">
    <w:name w:val="page number"/>
    <w:basedOn w:val="a0"/>
    <w:uiPriority w:val="99"/>
    <w:rsid w:val="007919D3"/>
    <w:rPr>
      <w:rFonts w:cs="Times New Roman"/>
    </w:rPr>
  </w:style>
</w:styles>
</file>

<file path=word/webSettings.xml><?xml version="1.0" encoding="utf-8"?>
<w:webSettings xmlns:r="http://schemas.openxmlformats.org/officeDocument/2006/relationships" xmlns:w="http://schemas.openxmlformats.org/wordprocessingml/2006/main">
  <w:divs>
    <w:div w:id="1813019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EF54B-CDAD-4285-9795-920B350E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24730</Words>
  <Characters>14097</Characters>
  <Application>Microsoft Office Word</Application>
  <DocSecurity>0</DocSecurity>
  <Lines>117</Lines>
  <Paragraphs>77</Paragraphs>
  <ScaleCrop>false</ScaleCrop>
  <Company>Reanimator Extreme Edition</Company>
  <LinksUpToDate>false</LinksUpToDate>
  <CharactersWithSpaces>38750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2025-12-09T07:44:00Z</dcterms:created>
  <dcterms:modified xsi:type="dcterms:W3CDTF">2025-12-09T07:44:00Z</dcterms:modified>
</cp:coreProperties>
</file>